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2A58" w:rsidRPr="00D933D8" w:rsidRDefault="008E2A58" w:rsidP="008E2A58">
      <w:pPr>
        <w:pStyle w:val="Nagwekistopka"/>
        <w:jc w:val="right"/>
        <w:rPr>
          <w:rFonts w:ascii="Verdana" w:hAnsi="Verdana" w:cs="Arial"/>
          <w:color w:val="6699FF"/>
          <w:sz w:val="18"/>
          <w:szCs w:val="18"/>
        </w:rPr>
      </w:pPr>
    </w:p>
    <w:p w:rsidR="007465E5" w:rsidRDefault="007465E5" w:rsidP="00785160">
      <w:pPr>
        <w:rPr>
          <w:rFonts w:ascii="Verdana" w:hAnsi="Verdana"/>
          <w:color w:val="6699FF"/>
          <w:sz w:val="20"/>
          <w:szCs w:val="20"/>
        </w:rPr>
      </w:pPr>
    </w:p>
    <w:p w:rsidR="007465E5" w:rsidRPr="00800A48" w:rsidRDefault="00800A48" w:rsidP="00800A48">
      <w:pPr>
        <w:jc w:val="center"/>
        <w:rPr>
          <w:rFonts w:ascii="Arial" w:hAnsi="Arial" w:cs="Arial"/>
          <w:b/>
          <w:color w:val="6699FF"/>
          <w:sz w:val="20"/>
          <w:szCs w:val="20"/>
          <w:u w:val="single"/>
        </w:rPr>
      </w:pPr>
      <w:r w:rsidRPr="00800A48">
        <w:rPr>
          <w:rFonts w:ascii="Arial" w:hAnsi="Arial" w:cs="Arial"/>
          <w:b/>
          <w:sz w:val="20"/>
          <w:szCs w:val="20"/>
          <w:u w:val="single"/>
        </w:rPr>
        <w:t xml:space="preserve">WARUNKI TECHNICZNE WYKONANIA ELEMENTÓW PREFABRYKOWANYCH </w:t>
      </w:r>
    </w:p>
    <w:p w:rsidR="007465E5" w:rsidRPr="00D1115B" w:rsidRDefault="007465E5" w:rsidP="00785160">
      <w:pPr>
        <w:rPr>
          <w:rFonts w:ascii="Arial" w:hAnsi="Arial" w:cs="Arial"/>
          <w:color w:val="6699FF"/>
          <w:sz w:val="18"/>
          <w:szCs w:val="18"/>
        </w:rPr>
      </w:pPr>
    </w:p>
    <w:p w:rsidR="007465E5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Prefabrykaty wyprodukowane przez firmę BETPREF Sp. z o.o. wykonywane są w oparciu o poniższe warunki techniczne oraz obowiązujące normy europejskie.</w:t>
      </w:r>
    </w:p>
    <w:p w:rsid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Na podstawie indywidualnych uzgodnień przed podpisaniem umowy, możliwe jest ustalenie indywidualnych w</w:t>
      </w:r>
      <w:r>
        <w:rPr>
          <w:rFonts w:ascii="Arial" w:hAnsi="Arial" w:cs="Arial"/>
          <w:color w:val="auto"/>
          <w:sz w:val="18"/>
          <w:szCs w:val="18"/>
        </w:rPr>
        <w:t>a</w:t>
      </w:r>
      <w:r>
        <w:rPr>
          <w:rFonts w:ascii="Arial" w:hAnsi="Arial" w:cs="Arial"/>
          <w:color w:val="auto"/>
          <w:sz w:val="18"/>
          <w:szCs w:val="18"/>
        </w:rPr>
        <w:t>runków wykonania elementów prefabrykowany</w:t>
      </w:r>
      <w:bookmarkStart w:id="0" w:name="_GoBack"/>
      <w:bookmarkEnd w:id="0"/>
      <w:r>
        <w:rPr>
          <w:rFonts w:ascii="Arial" w:hAnsi="Arial" w:cs="Arial"/>
          <w:color w:val="auto"/>
          <w:sz w:val="18"/>
          <w:szCs w:val="18"/>
        </w:rPr>
        <w:t>ch.</w:t>
      </w:r>
    </w:p>
    <w:p w:rsid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Przyjmuje się za standardowe wykonanie elementów wymagających przygotowania pod malowanie przez Klienta, elementy nie są wykonywane z betonu architektonicznego</w:t>
      </w:r>
      <w:r w:rsidR="007E7710">
        <w:rPr>
          <w:rFonts w:ascii="Arial" w:hAnsi="Arial" w:cs="Arial"/>
          <w:color w:val="auto"/>
          <w:sz w:val="18"/>
          <w:szCs w:val="18"/>
        </w:rPr>
        <w:t>/licowego/widokowego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800A48" w:rsidRP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</w:p>
    <w:p w:rsidR="007465E5" w:rsidRPr="00D12E78" w:rsidRDefault="00B50BDE" w:rsidP="007465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ELEMENTY STROPOWE – STROP ZESPOLONY (PN EN 13747)</w:t>
      </w:r>
      <w:r w:rsidR="00800A48" w:rsidRPr="00D12E78">
        <w:rPr>
          <w:rFonts w:ascii="Arial" w:hAnsi="Arial" w:cs="Arial"/>
          <w:sz w:val="18"/>
          <w:szCs w:val="18"/>
          <w:u w:val="single"/>
        </w:rPr>
        <w:t xml:space="preserve">  </w:t>
      </w:r>
    </w:p>
    <w:p w:rsidR="00800A48" w:rsidRDefault="00800A48" w:rsidP="007465E5">
      <w:pPr>
        <w:rPr>
          <w:rFonts w:ascii="Arial" w:hAnsi="Arial" w:cs="Arial"/>
          <w:sz w:val="18"/>
          <w:szCs w:val="18"/>
        </w:rPr>
      </w:pPr>
    </w:p>
    <w:tbl>
      <w:tblPr>
        <w:tblW w:w="9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2107"/>
        <w:gridCol w:w="2391"/>
      </w:tblGrid>
      <w:tr w:rsidR="00B50BDE" w:rsidRPr="00B50BDE" w:rsidTr="00B50BDE">
        <w:trPr>
          <w:trHeight w:val="334"/>
        </w:trPr>
        <w:tc>
          <w:tcPr>
            <w:tcW w:w="5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Tolerancja na długości nominalnej</w:t>
            </w:r>
          </w:p>
        </w:tc>
        <w:tc>
          <w:tcPr>
            <w:tcW w:w="44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</w:tr>
      <w:tr w:rsidR="00B50BDE" w:rsidRPr="00B50BDE" w:rsidTr="00B50BDE">
        <w:trPr>
          <w:trHeight w:val="334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Tolerancja na szerokości nominalnej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+5; -10mm</w:t>
            </w:r>
          </w:p>
        </w:tc>
      </w:tr>
      <w:tr w:rsidR="00B50BDE" w:rsidRPr="00B50BDE" w:rsidTr="00B50BDE">
        <w:trPr>
          <w:trHeight w:val="334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na grubości nominalnej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+10; -X mm</w:t>
            </w:r>
          </w:p>
        </w:tc>
      </w:tr>
      <w:tr w:rsidR="00B50BDE" w:rsidRPr="00B50BDE" w:rsidTr="00B50BDE">
        <w:trPr>
          <w:trHeight w:val="334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dla prostoliniowości krawędzi płyty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±(5 + Lₑ/1000)mm</w:t>
            </w:r>
          </w:p>
        </w:tc>
      </w:tr>
      <w:tr w:rsidR="00B50BDE" w:rsidRPr="00B50BDE" w:rsidTr="00B50BDE">
        <w:trPr>
          <w:trHeight w:val="334"/>
        </w:trPr>
        <w:tc>
          <w:tcPr>
            <w:tcW w:w="51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Tolerancja płaskości powierzchni formow</w:t>
            </w: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a</w:t>
            </w: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nej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odcinek 20cm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odcinek 100cm</w:t>
            </w:r>
          </w:p>
        </w:tc>
      </w:tr>
      <w:tr w:rsidR="00B50BDE" w:rsidRPr="00B50BDE" w:rsidTr="00B50BDE">
        <w:trPr>
          <w:trHeight w:val="334"/>
        </w:trPr>
        <w:tc>
          <w:tcPr>
            <w:tcW w:w="51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1mm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3mm</w:t>
            </w:r>
          </w:p>
        </w:tc>
      </w:tr>
      <w:tr w:rsidR="00B50BDE" w:rsidRPr="00B50BDE" w:rsidTr="00B50BDE">
        <w:trPr>
          <w:trHeight w:val="334"/>
        </w:trPr>
        <w:tc>
          <w:tcPr>
            <w:tcW w:w="51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Tolerancja osadzenia akcesoriów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kierunek p</w:t>
            </w: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</w:t>
            </w: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dłużny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kierunek poprzec</w:t>
            </w: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z</w:t>
            </w: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ny</w:t>
            </w:r>
          </w:p>
        </w:tc>
      </w:tr>
      <w:tr w:rsidR="00B50BDE" w:rsidRPr="00B50BDE" w:rsidTr="00B50BDE">
        <w:trPr>
          <w:trHeight w:val="334"/>
        </w:trPr>
        <w:tc>
          <w:tcPr>
            <w:tcW w:w="51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50mm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± </w:t>
            </w:r>
            <w:proofErr w:type="spellStart"/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bw</w:t>
            </w:r>
            <w:proofErr w:type="spellEnd"/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 / 10</w:t>
            </w:r>
          </w:p>
        </w:tc>
      </w:tr>
      <w:tr w:rsidR="00B50BDE" w:rsidRPr="00B50BDE" w:rsidTr="00B50BDE">
        <w:trPr>
          <w:trHeight w:val="334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X = hᵨ/10; 10mm              hᵨ-grubość płyty</w:t>
            </w:r>
          </w:p>
        </w:tc>
      </w:tr>
      <w:tr w:rsidR="00B50BDE" w:rsidRPr="00B50BDE" w:rsidTr="00B50BDE">
        <w:trPr>
          <w:trHeight w:val="334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Lₑ - długość krawędzi płyty</w:t>
            </w:r>
          </w:p>
        </w:tc>
      </w:tr>
      <w:tr w:rsidR="00B50BDE" w:rsidRPr="00B50BDE" w:rsidTr="00B50BDE">
        <w:trPr>
          <w:trHeight w:val="348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0BDE" w:rsidRPr="00B50BDE" w:rsidRDefault="00B50BDE" w:rsidP="00B50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proofErr w:type="spellStart"/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bw</w:t>
            </w:r>
            <w:proofErr w:type="spellEnd"/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 - szerokość ż</w:t>
            </w: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ebra betonowego na budowie pomię</w:t>
            </w:r>
            <w:r w:rsidRPr="00B50BDE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dzy wkładkami formującymi</w:t>
            </w:r>
          </w:p>
        </w:tc>
      </w:tr>
    </w:tbl>
    <w:p w:rsidR="00B50BDE" w:rsidRDefault="00B50BDE" w:rsidP="007465E5">
      <w:pPr>
        <w:rPr>
          <w:rFonts w:ascii="Arial" w:hAnsi="Arial" w:cs="Arial"/>
          <w:sz w:val="18"/>
          <w:szCs w:val="18"/>
        </w:rPr>
      </w:pPr>
    </w:p>
    <w:p w:rsidR="00D12E78" w:rsidRDefault="00337E30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Wykończenie powierzchni</w:t>
      </w:r>
      <w:r w:rsidR="00F50306">
        <w:rPr>
          <w:rFonts w:ascii="Arial" w:hAnsi="Arial" w:cs="Arial"/>
          <w:sz w:val="18"/>
          <w:szCs w:val="18"/>
        </w:rPr>
        <w:t xml:space="preserve"> płaskich</w:t>
      </w:r>
    </w:p>
    <w:p w:rsidR="00B50BDE" w:rsidRDefault="00B50BDE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Górna powierzchnia płyt może być zatarta na gładko bądź </w:t>
      </w:r>
      <w:proofErr w:type="spellStart"/>
      <w:r>
        <w:rPr>
          <w:rFonts w:ascii="Arial" w:hAnsi="Arial" w:cs="Arial"/>
          <w:sz w:val="18"/>
          <w:szCs w:val="18"/>
        </w:rPr>
        <w:t>uszorstniona</w:t>
      </w:r>
      <w:proofErr w:type="spellEnd"/>
      <w:r>
        <w:rPr>
          <w:rFonts w:ascii="Arial" w:hAnsi="Arial" w:cs="Arial"/>
          <w:sz w:val="18"/>
          <w:szCs w:val="18"/>
        </w:rPr>
        <w:t xml:space="preserve"> za pomocą szczotek. Standardową 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todą jest </w:t>
      </w:r>
      <w:proofErr w:type="spellStart"/>
      <w:r>
        <w:rPr>
          <w:rFonts w:ascii="Arial" w:hAnsi="Arial" w:cs="Arial"/>
          <w:sz w:val="18"/>
          <w:szCs w:val="18"/>
        </w:rPr>
        <w:t>uszorstnienie</w:t>
      </w:r>
      <w:proofErr w:type="spellEnd"/>
      <w:r>
        <w:rPr>
          <w:rFonts w:ascii="Arial" w:hAnsi="Arial" w:cs="Arial"/>
          <w:sz w:val="18"/>
          <w:szCs w:val="18"/>
        </w:rPr>
        <w:t xml:space="preserve"> górnej powierzchni w celu zwiększenia przyczepności płyty do </w:t>
      </w:r>
      <w:proofErr w:type="spellStart"/>
      <w:r>
        <w:rPr>
          <w:rFonts w:ascii="Arial" w:hAnsi="Arial" w:cs="Arial"/>
          <w:sz w:val="18"/>
          <w:szCs w:val="18"/>
        </w:rPr>
        <w:t>nadbetonu</w:t>
      </w:r>
      <w:proofErr w:type="spellEnd"/>
      <w:r>
        <w:rPr>
          <w:rFonts w:ascii="Arial" w:hAnsi="Arial" w:cs="Arial"/>
          <w:sz w:val="18"/>
          <w:szCs w:val="18"/>
        </w:rPr>
        <w:t>. Spód płyty - gładki</w:t>
      </w:r>
    </w:p>
    <w:p w:rsidR="00DB2117" w:rsidRDefault="00DB2117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Elementy w których występuje </w:t>
      </w:r>
      <w:r w:rsidR="007E7979">
        <w:rPr>
          <w:rFonts w:ascii="Arial" w:hAnsi="Arial" w:cs="Arial"/>
          <w:sz w:val="18"/>
          <w:szCs w:val="18"/>
        </w:rPr>
        <w:t xml:space="preserve">wystające </w:t>
      </w:r>
      <w:r>
        <w:rPr>
          <w:rFonts w:ascii="Arial" w:hAnsi="Arial" w:cs="Arial"/>
          <w:sz w:val="18"/>
          <w:szCs w:val="18"/>
        </w:rPr>
        <w:t>zbrojenie po za lico betonu</w:t>
      </w:r>
      <w:r w:rsidR="007E7979">
        <w:rPr>
          <w:rFonts w:ascii="Arial" w:hAnsi="Arial" w:cs="Arial"/>
          <w:sz w:val="18"/>
          <w:szCs w:val="18"/>
        </w:rPr>
        <w:t>, po wcześniejszych uzgodnieniach (doda</w:t>
      </w:r>
      <w:r w:rsidR="007E7979">
        <w:rPr>
          <w:rFonts w:ascii="Arial" w:hAnsi="Arial" w:cs="Arial"/>
          <w:sz w:val="18"/>
          <w:szCs w:val="18"/>
        </w:rPr>
        <w:t>t</w:t>
      </w:r>
      <w:r w:rsidR="00F50306">
        <w:rPr>
          <w:rFonts w:ascii="Arial" w:hAnsi="Arial" w:cs="Arial"/>
          <w:sz w:val="18"/>
          <w:szCs w:val="18"/>
        </w:rPr>
        <w:t>kowa opcja) może takie zbrojenie być</w:t>
      </w:r>
      <w:r w:rsidR="007E7979">
        <w:rPr>
          <w:rFonts w:ascii="Arial" w:hAnsi="Arial" w:cs="Arial"/>
          <w:sz w:val="18"/>
          <w:szCs w:val="18"/>
        </w:rPr>
        <w:t xml:space="preserve"> zabezpieczo</w:t>
      </w:r>
      <w:r w:rsidR="00F50306">
        <w:rPr>
          <w:rFonts w:ascii="Arial" w:hAnsi="Arial" w:cs="Arial"/>
          <w:sz w:val="18"/>
          <w:szCs w:val="18"/>
        </w:rPr>
        <w:t xml:space="preserve">ne przeciw zabrudzeniu betonem. Zabrudzenie </w:t>
      </w:r>
      <w:r w:rsidR="004E599D">
        <w:rPr>
          <w:rFonts w:ascii="Arial" w:hAnsi="Arial" w:cs="Arial"/>
          <w:sz w:val="18"/>
          <w:szCs w:val="18"/>
        </w:rPr>
        <w:t>j</w:t>
      </w:r>
      <w:r w:rsidR="007E7979">
        <w:rPr>
          <w:rFonts w:ascii="Arial" w:hAnsi="Arial" w:cs="Arial"/>
          <w:sz w:val="18"/>
          <w:szCs w:val="18"/>
        </w:rPr>
        <w:t>est efektem technologicznym.</w:t>
      </w:r>
    </w:p>
    <w:p w:rsidR="00D057B2" w:rsidRDefault="00D057B2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powierzchni od szalunków dopuszcza się możliwość występowania miejscowych zagłębień (pory) o głębok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ści 2mm, a łączna powierzchnia przy równomiernym występowaniu zagłębień nie może przekroczyć 2% całkow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tej ocenianej powierzchni. Powierzchnia pojedynczych pęcherzyków nie może przekroczyć 1cm²</w:t>
      </w:r>
      <w:r w:rsidR="00B50BDE">
        <w:rPr>
          <w:rFonts w:ascii="Arial" w:hAnsi="Arial" w:cs="Arial"/>
          <w:sz w:val="18"/>
          <w:szCs w:val="18"/>
        </w:rPr>
        <w:t xml:space="preserve">. </w:t>
      </w:r>
    </w:p>
    <w:p w:rsidR="00B50BDE" w:rsidRDefault="00B50BDE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Powierzchnia spodu płyty wymaga kosmetyki przed wykonaniem prac malarskich.</w:t>
      </w:r>
    </w:p>
    <w:p w:rsidR="00B50BDE" w:rsidRDefault="00006ABD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Dopuszczalne jest występowanie rys skurczowych o rozwartości 0,3mm oraz różnice w kolorze poszczególnych prefabrykatów wynikające z właściwości stosowanych surowców</w:t>
      </w:r>
    </w:p>
    <w:p w:rsidR="00337E30" w:rsidRDefault="00337E30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Elementy nie są impregnowane środkami ochronnymi</w:t>
      </w:r>
    </w:p>
    <w:p w:rsidR="00337E30" w:rsidRDefault="00337E30" w:rsidP="007465E5">
      <w:pPr>
        <w:rPr>
          <w:rFonts w:ascii="Arial" w:hAnsi="Arial" w:cs="Arial"/>
          <w:sz w:val="18"/>
          <w:szCs w:val="18"/>
        </w:rPr>
      </w:pPr>
    </w:p>
    <w:p w:rsidR="00D12E78" w:rsidRDefault="00D12E78" w:rsidP="007465E5">
      <w:pPr>
        <w:rPr>
          <w:rFonts w:ascii="Arial" w:hAnsi="Arial" w:cs="Arial"/>
          <w:sz w:val="18"/>
          <w:szCs w:val="18"/>
        </w:rPr>
      </w:pPr>
    </w:p>
    <w:p w:rsidR="00D12E78" w:rsidRDefault="00D12E78" w:rsidP="007465E5">
      <w:pPr>
        <w:rPr>
          <w:rFonts w:ascii="Arial" w:hAnsi="Arial" w:cs="Arial"/>
          <w:sz w:val="18"/>
          <w:szCs w:val="18"/>
        </w:rPr>
      </w:pPr>
    </w:p>
    <w:p w:rsidR="007465E5" w:rsidRPr="00D1115B" w:rsidRDefault="007465E5" w:rsidP="007465E5">
      <w:pPr>
        <w:rPr>
          <w:rFonts w:ascii="Arial" w:hAnsi="Arial" w:cs="Arial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color w:val="6699FF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color w:val="6699FF"/>
          <w:sz w:val="18"/>
          <w:szCs w:val="18"/>
        </w:rPr>
      </w:pPr>
    </w:p>
    <w:p w:rsidR="00785160" w:rsidRPr="00D1115B" w:rsidRDefault="00785160" w:rsidP="007465E5">
      <w:pPr>
        <w:rPr>
          <w:rFonts w:ascii="Calibri" w:hAnsi="Calibri" w:cs="Calibri"/>
          <w:color w:val="6699FF"/>
          <w:sz w:val="18"/>
          <w:szCs w:val="18"/>
        </w:rPr>
      </w:pPr>
    </w:p>
    <w:sectPr w:rsidR="00785160" w:rsidRPr="00D1115B" w:rsidSect="00084B9D">
      <w:headerReference w:type="default" r:id="rId8"/>
      <w:footerReference w:type="default" r:id="rId9"/>
      <w:pgSz w:w="11900" w:h="16840"/>
      <w:pgMar w:top="2160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27" w:rsidRDefault="00E01927">
      <w:r>
        <w:separator/>
      </w:r>
    </w:p>
  </w:endnote>
  <w:endnote w:type="continuationSeparator" w:id="0">
    <w:p w:rsidR="00E01927" w:rsidRDefault="00E0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D0" w:rsidRPr="00E46BD0" w:rsidRDefault="00E46BD0" w:rsidP="00E46BD0">
    <w:pPr>
      <w:rPr>
        <w:rFonts w:ascii="Verdana" w:hAnsi="Verdana"/>
        <w:b/>
        <w:color w:val="B4C6E7" w:themeColor="accent1" w:themeTint="66"/>
        <w:sz w:val="14"/>
        <w:szCs w:val="14"/>
      </w:rPr>
    </w:pPr>
    <w:r w:rsidRPr="00E46BD0">
      <w:rPr>
        <w:rFonts w:ascii="Verdana" w:hAnsi="Verdana"/>
        <w:b/>
        <w:color w:val="B4C6E7" w:themeColor="accent1" w:themeTint="66"/>
        <w:sz w:val="14"/>
        <w:szCs w:val="14"/>
      </w:rPr>
      <w:t>___________________________________________________________________________________________</w:t>
    </w:r>
  </w:p>
  <w:p w:rsidR="002A3E2A" w:rsidRPr="00084B9D" w:rsidRDefault="002A3E2A" w:rsidP="009A13C1">
    <w:pPr>
      <w:jc w:val="center"/>
      <w:rPr>
        <w:rFonts w:ascii="Verdana" w:hAnsi="Verdana" w:cs="Calibri"/>
        <w:b/>
        <w:color w:val="6699FF"/>
        <w:sz w:val="14"/>
        <w:szCs w:val="14"/>
      </w:rPr>
    </w:pPr>
    <w:r w:rsidRPr="00084B9D">
      <w:rPr>
        <w:rFonts w:ascii="Verdana" w:hAnsi="Verdana"/>
        <w:b/>
        <w:color w:val="595959" w:themeColor="text1" w:themeTint="A6"/>
        <w:sz w:val="14"/>
        <w:szCs w:val="14"/>
      </w:rPr>
      <w:t>BET</w:t>
    </w:r>
    <w:r w:rsidRPr="00084B9D">
      <w:rPr>
        <w:rFonts w:ascii="Verdana" w:hAnsi="Verdana"/>
        <w:b/>
        <w:color w:val="6699FF"/>
        <w:sz w:val="14"/>
        <w:szCs w:val="14"/>
      </w:rPr>
      <w:t>PREF Sp. z o. o.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ul. Gajowa 31 ● 83-251 Pinczyn ● NIP: 5922274139 ● REGON: 380913387 ● BDO 000087019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nr konta bankowego: 67 1160 2202 0000 0003 6505 5703 Bank Millenium S.A.</w:t>
    </w:r>
  </w:p>
  <w:p w:rsidR="009A13C1" w:rsidRPr="00084B9D" w:rsidRDefault="009A13C1" w:rsidP="009A13C1">
    <w:pPr>
      <w:jc w:val="center"/>
      <w:rPr>
        <w:rFonts w:ascii="Verdana" w:hAnsi="Verdana"/>
        <w:b/>
        <w:color w:val="595959" w:themeColor="text1" w:themeTint="A6"/>
        <w:sz w:val="14"/>
        <w:szCs w:val="14"/>
      </w:rPr>
    </w:pPr>
    <w:r w:rsidRPr="00084B9D">
      <w:rPr>
        <w:rFonts w:ascii="Verdana" w:hAnsi="Verdana"/>
        <w:b/>
        <w:color w:val="595959" w:themeColor="text1" w:themeTint="A6"/>
        <w:sz w:val="14"/>
        <w:szCs w:val="14"/>
      </w:rPr>
      <w:t>Zakład Prefabrykacji</w:t>
    </w:r>
  </w:p>
  <w:p w:rsidR="009A13C1" w:rsidRPr="00084B9D" w:rsidRDefault="009A13C1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ul. Wapienna 10 ● 87-100 Toruń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www.betpref.pl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27" w:rsidRDefault="00E01927">
      <w:r>
        <w:separator/>
      </w:r>
    </w:p>
  </w:footnote>
  <w:footnote w:type="continuationSeparator" w:id="0">
    <w:p w:rsidR="00E01927" w:rsidRDefault="00E01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D0" w:rsidRPr="00B764D1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  <w:r w:rsidRPr="00D933D8">
      <w:rPr>
        <w:noProof/>
        <w:color w:val="6699FF"/>
      </w:rPr>
      <w:drawing>
        <wp:anchor distT="0" distB="0" distL="114300" distR="114300" simplePos="0" relativeHeight="251659264" behindDoc="1" locked="0" layoutInCell="1" allowOverlap="1" wp14:anchorId="5A53204B" wp14:editId="420AC6E5">
          <wp:simplePos x="0" y="0"/>
          <wp:positionH relativeFrom="margin">
            <wp:posOffset>2132330</wp:posOffset>
          </wp:positionH>
          <wp:positionV relativeFrom="paragraph">
            <wp:posOffset>-453390</wp:posOffset>
          </wp:positionV>
          <wp:extent cx="1802765" cy="1341120"/>
          <wp:effectExtent l="0" t="0" r="698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pref logo_Obszar roboczy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AC4B7A" w:rsidRPr="00AC4B7A" w:rsidRDefault="00E46BD0" w:rsidP="00AC4B7A">
    <w:pPr>
      <w:pStyle w:val="Nagwek"/>
      <w:rPr>
        <w:rFonts w:ascii="Verdana" w:hAnsi="Verdana" w:cs="Arial"/>
        <w:b/>
        <w:color w:val="2F5496" w:themeColor="accent1" w:themeShade="BF"/>
        <w:sz w:val="16"/>
        <w:szCs w:val="16"/>
        <w:u w:val="single"/>
      </w:rPr>
    </w:pPr>
    <w:r w:rsidRPr="00AC4B7A">
      <w:rPr>
        <w:rFonts w:ascii="Verdana" w:hAnsi="Verdana"/>
        <w:b/>
        <w:color w:val="2F5496" w:themeColor="accent1" w:themeShade="BF"/>
        <w:sz w:val="16"/>
        <w:szCs w:val="16"/>
        <w:u w:val="single"/>
      </w:rPr>
      <w:t>Sekretariat:</w:t>
    </w:r>
    <w:r w:rsidR="00AC4B7A" w:rsidRPr="00AC4B7A">
      <w:rPr>
        <w:rFonts w:ascii="Verdana" w:hAnsi="Verdana"/>
        <w:b/>
        <w:color w:val="2F5496" w:themeColor="accent1" w:themeShade="BF"/>
        <w:sz w:val="16"/>
        <w:szCs w:val="16"/>
      </w:rPr>
      <w:t xml:space="preserve">                                                                   </w:t>
    </w:r>
    <w:r w:rsidR="00AC4B7A" w:rsidRPr="00AC4B7A">
      <w:rPr>
        <w:color w:val="2F5496" w:themeColor="accent1" w:themeShade="BF"/>
      </w:rPr>
      <w:t xml:space="preserve"> 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</w:rPr>
      <w:t xml:space="preserve">Sp. z o.o.                           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  <w:u w:val="single"/>
      </w:rPr>
      <w:t>Zakład Prefabrykacji: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</w:rPr>
      <w:t xml:space="preserve">                                                  </w:t>
    </w:r>
  </w:p>
  <w:p w:rsidR="00AC4B7A" w:rsidRPr="00AC4B7A" w:rsidRDefault="00AC4B7A" w:rsidP="00AC4B7A">
    <w:pPr>
      <w:rPr>
        <w:rFonts w:ascii="Verdana" w:hAnsi="Verdana"/>
        <w:color w:val="2F5496" w:themeColor="accent1" w:themeShade="BF"/>
        <w:sz w:val="16"/>
        <w:szCs w:val="16"/>
      </w:rPr>
    </w:pPr>
    <w:r w:rsidRPr="00AC4B7A">
      <w:rPr>
        <w:rFonts w:ascii="Verdana" w:hAnsi="Verdana"/>
        <w:color w:val="2F5496" w:themeColor="accent1" w:themeShade="BF"/>
        <w:sz w:val="16"/>
        <w:szCs w:val="16"/>
      </w:rPr>
      <w:t xml:space="preserve">Tel. +48 728 970 718                                                                                                           </w:t>
    </w:r>
    <w:r w:rsidRPr="00AC4B7A">
      <w:rPr>
        <w:rFonts w:ascii="Verdana" w:hAnsi="Verdana" w:cs="Arial"/>
        <w:color w:val="2F5496" w:themeColor="accent1" w:themeShade="BF"/>
        <w:sz w:val="16"/>
        <w:szCs w:val="16"/>
      </w:rPr>
      <w:t>87 – 100 Toruń</w:t>
    </w:r>
  </w:p>
  <w:p w:rsidR="00AC4B7A" w:rsidRPr="00AC4B7A" w:rsidRDefault="00AC4B7A" w:rsidP="00AC4B7A">
    <w:pPr>
      <w:pStyle w:val="Nagwek"/>
      <w:rPr>
        <w:color w:val="2F5496" w:themeColor="accent1" w:themeShade="BF"/>
      </w:rPr>
    </w:pPr>
    <w:r w:rsidRPr="00AC4B7A">
      <w:rPr>
        <w:rFonts w:ascii="Verdana" w:hAnsi="Verdana"/>
        <w:color w:val="2F5496" w:themeColor="accent1" w:themeShade="BF"/>
        <w:sz w:val="16"/>
        <w:szCs w:val="16"/>
        <w:lang w:val="en-US"/>
      </w:rPr>
      <w:t xml:space="preserve">e-mail.: sekretariat@betpref.pl                                                                                             </w:t>
    </w:r>
    <w:r w:rsidRPr="00AC4B7A">
      <w:rPr>
        <w:rFonts w:ascii="Verdana" w:hAnsi="Verdana" w:cs="Arial"/>
        <w:color w:val="2F5496" w:themeColor="accent1" w:themeShade="BF"/>
        <w:sz w:val="16"/>
        <w:szCs w:val="16"/>
      </w:rPr>
      <w:t>ul. Wapienna 10</w:t>
    </w:r>
  </w:p>
  <w:p w:rsidR="00AC4B7A" w:rsidRPr="00AC4B7A" w:rsidRDefault="00AC4B7A">
    <w:pPr>
      <w:rPr>
        <w:b/>
        <w:color w:val="2F5496" w:themeColor="accent1" w:themeShade="BF"/>
      </w:rPr>
    </w:pPr>
    <w:r w:rsidRPr="00AC4B7A">
      <w:rPr>
        <w:b/>
        <w:color w:val="2F5496" w:themeColor="accent1" w:themeShade="BF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270"/>
    <w:multiLevelType w:val="hybridMultilevel"/>
    <w:tmpl w:val="6D885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2946"/>
    <w:multiLevelType w:val="hybridMultilevel"/>
    <w:tmpl w:val="D9C4DBCA"/>
    <w:lvl w:ilvl="0" w:tplc="8F08AEA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0DE37D16"/>
    <w:multiLevelType w:val="hybridMultilevel"/>
    <w:tmpl w:val="2B20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2948"/>
    <w:multiLevelType w:val="hybridMultilevel"/>
    <w:tmpl w:val="0ACC73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5B25"/>
    <w:multiLevelType w:val="hybridMultilevel"/>
    <w:tmpl w:val="3104B964"/>
    <w:lvl w:ilvl="0" w:tplc="5350AE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72E7543"/>
    <w:multiLevelType w:val="hybridMultilevel"/>
    <w:tmpl w:val="1D42D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929D5"/>
    <w:multiLevelType w:val="hybridMultilevel"/>
    <w:tmpl w:val="2012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B33DE"/>
    <w:multiLevelType w:val="hybridMultilevel"/>
    <w:tmpl w:val="D0501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D502AA"/>
    <w:multiLevelType w:val="hybridMultilevel"/>
    <w:tmpl w:val="FF3ADDC0"/>
    <w:lvl w:ilvl="0" w:tplc="2BC0BEC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315C62F3"/>
    <w:multiLevelType w:val="hybridMultilevel"/>
    <w:tmpl w:val="6E5C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F4042"/>
    <w:multiLevelType w:val="hybridMultilevel"/>
    <w:tmpl w:val="446EB6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E3A2C"/>
    <w:multiLevelType w:val="hybridMultilevel"/>
    <w:tmpl w:val="AE0692D6"/>
    <w:lvl w:ilvl="0" w:tplc="AC4A369A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46781D86"/>
    <w:multiLevelType w:val="hybridMultilevel"/>
    <w:tmpl w:val="DC84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3764D"/>
    <w:multiLevelType w:val="hybridMultilevel"/>
    <w:tmpl w:val="6624D96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07AED"/>
    <w:multiLevelType w:val="hybridMultilevel"/>
    <w:tmpl w:val="5372D53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14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D7"/>
    <w:rsid w:val="00006ABD"/>
    <w:rsid w:val="00064E62"/>
    <w:rsid w:val="00084B9D"/>
    <w:rsid w:val="00180336"/>
    <w:rsid w:val="002608EC"/>
    <w:rsid w:val="002A3E2A"/>
    <w:rsid w:val="00337E30"/>
    <w:rsid w:val="003478C5"/>
    <w:rsid w:val="00416449"/>
    <w:rsid w:val="004A419D"/>
    <w:rsid w:val="004E599D"/>
    <w:rsid w:val="004F7FD7"/>
    <w:rsid w:val="00507737"/>
    <w:rsid w:val="005720C1"/>
    <w:rsid w:val="007465E5"/>
    <w:rsid w:val="00785160"/>
    <w:rsid w:val="007E7710"/>
    <w:rsid w:val="007E7979"/>
    <w:rsid w:val="007F66D7"/>
    <w:rsid w:val="00800A48"/>
    <w:rsid w:val="008A2993"/>
    <w:rsid w:val="008E2A58"/>
    <w:rsid w:val="009A13C1"/>
    <w:rsid w:val="00A97F8D"/>
    <w:rsid w:val="00AC4B7A"/>
    <w:rsid w:val="00B50BDE"/>
    <w:rsid w:val="00B764D1"/>
    <w:rsid w:val="00BF220D"/>
    <w:rsid w:val="00CE5153"/>
    <w:rsid w:val="00D057B2"/>
    <w:rsid w:val="00D1115B"/>
    <w:rsid w:val="00D12E78"/>
    <w:rsid w:val="00D933D8"/>
    <w:rsid w:val="00DB2117"/>
    <w:rsid w:val="00DC4DFB"/>
    <w:rsid w:val="00E01927"/>
    <w:rsid w:val="00E16278"/>
    <w:rsid w:val="00E46BD0"/>
    <w:rsid w:val="00EA7E46"/>
    <w:rsid w:val="00EC7120"/>
    <w:rsid w:val="00EE2585"/>
    <w:rsid w:val="00F50306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7E4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8E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B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D0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7E4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8E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B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D0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k.sobolewski</dc:creator>
  <cp:lastModifiedBy>k.sobolewski</cp:lastModifiedBy>
  <cp:revision>2</cp:revision>
  <dcterms:created xsi:type="dcterms:W3CDTF">2019-01-11T08:02:00Z</dcterms:created>
  <dcterms:modified xsi:type="dcterms:W3CDTF">2019-01-11T08:02:00Z</dcterms:modified>
</cp:coreProperties>
</file>